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480" w:lineRule="auto"/>
        <w:rPr>
          <w:rFonts w:ascii="Times New Roman" w:cs="Times New Roman" w:eastAsia="Times New Roman" w:hAnsi="Times New Roman"/>
          <w:b w:val="1"/>
          <w:bCs w:val="1"/>
          <w:sz w:val="30"/>
          <w:szCs w:val="30"/>
        </w:rPr>
      </w:pPr>
      <w:bookmarkStart w:colFirst="0" w:colLast="0" w:name="_4qtq4l4r2l2a" w:id="0"/>
      <w:bookmarkEnd w:id="0"/>
      <w:r w:rsidDel="00000000" w:rsidR="00000000" w:rsidRPr="00000000">
        <w:rPr>
          <w:rFonts w:ascii="Times New Roman" w:cs="Times New Roman" w:eastAsia="Times New Roman" w:hAnsi="Times New Roman"/>
          <w:b w:val="1"/>
          <w:bCs w:val="1"/>
          <w:sz w:val="30"/>
          <w:szCs w:val="30"/>
          <w:rtl w:val="0"/>
        </w:rPr>
        <w:t xml:space="preserve">Trust and Attributions in the Real Estate Agent-Client Dyad</w:t>
      </w:r>
    </w:p>
    <w:p w:rsidR="00000000" w:rsidDel="00000000" w:rsidP="00000000" w:rsidRDefault="00000000" w:rsidRPr="00000000" w14:paraId="00000002">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a real estate agent and a client is a high-stakes dyad in sales. The success of this relationship is measured by the agent's ability to help the client buy or sell a property. This dyad involves significant financial risk and emotional stress for the client, making effective communication essential for building trust and reducing uncertainty.</w:t>
      </w:r>
    </w:p>
    <w:p w:rsidR="00000000" w:rsidDel="00000000" w:rsidP="00000000" w:rsidRDefault="00000000" w:rsidRPr="00000000" w14:paraId="00000003">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argues that the success of the high-stakes real estate agent-client dyad is contingent upon the agent’s strategic use of communication to build trust. Specifically by managing a client’s attribution bias, shifting causal explanations for market difficulties away from the agent. This is maintained through the continuous application of support strategies necessary for relational satisfaction and transaction completion.</w:t>
      </w:r>
    </w:p>
    <w:p w:rsidR="00000000" w:rsidDel="00000000" w:rsidP="00000000" w:rsidRDefault="00000000" w:rsidRPr="00000000" w14:paraId="00000004">
      <w:pPr>
        <w:pStyle w:val="Heading2"/>
        <w:keepNext w:val="0"/>
        <w:keepLines w:val="0"/>
        <w:spacing w:after="80" w:before="0" w:line="480" w:lineRule="auto"/>
        <w:rPr>
          <w:rFonts w:ascii="Times New Roman" w:cs="Times New Roman" w:eastAsia="Times New Roman" w:hAnsi="Times New Roman"/>
          <w:b w:val="1"/>
          <w:bCs w:val="1"/>
          <w:sz w:val="24"/>
          <w:szCs w:val="24"/>
        </w:rPr>
      </w:pPr>
      <w:bookmarkStart w:colFirst="0" w:colLast="0" w:name="_9x1or0aft24m" w:id="1"/>
      <w:bookmarkEnd w:id="1"/>
      <w:r w:rsidDel="00000000" w:rsidR="00000000" w:rsidRPr="00000000">
        <w:rPr>
          <w:rFonts w:ascii="Times New Roman" w:cs="Times New Roman" w:eastAsia="Times New Roman" w:hAnsi="Times New Roman"/>
          <w:b w:val="1"/>
          <w:bCs w:val="1"/>
          <w:sz w:val="24"/>
          <w:szCs w:val="24"/>
          <w:rtl w:val="0"/>
        </w:rPr>
        <w:t xml:space="preserve">Trust and the High Stakes of the Transaction</w:t>
      </w:r>
    </w:p>
    <w:p w:rsidR="00000000" w:rsidDel="00000000" w:rsidP="00000000" w:rsidRDefault="00000000" w:rsidRPr="00000000" w14:paraId="00000005">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client-agent relationship depends entirely on Trust. In a professional context, trust is commonly distinguished into two dimensions: competence trust and benevolence trust.</w:t>
      </w:r>
    </w:p>
    <w:p w:rsidR="00000000" w:rsidDel="00000000" w:rsidP="00000000" w:rsidRDefault="00000000" w:rsidRPr="00000000" w14:paraId="00000006">
      <w:pPr>
        <w:pStyle w:val="Heading3"/>
        <w:keepNext w:val="0"/>
        <w:keepLines w:val="0"/>
        <w:spacing w:before="0" w:line="480" w:lineRule="auto"/>
        <w:rPr>
          <w:rFonts w:ascii="Times New Roman" w:cs="Times New Roman" w:eastAsia="Times New Roman" w:hAnsi="Times New Roman"/>
          <w:b w:val="1"/>
          <w:bCs w:val="1"/>
          <w:color w:val="000000"/>
          <w:sz w:val="24"/>
          <w:szCs w:val="24"/>
        </w:rPr>
      </w:pPr>
      <w:bookmarkStart w:colFirst="0" w:colLast="0" w:name="_cetil0grrz5c" w:id="2"/>
      <w:bookmarkEnd w:id="2"/>
      <w:r w:rsidDel="00000000" w:rsidR="00000000" w:rsidRPr="00000000">
        <w:rPr>
          <w:rFonts w:ascii="Times New Roman" w:cs="Times New Roman" w:eastAsia="Times New Roman" w:hAnsi="Times New Roman"/>
          <w:b w:val="1"/>
          <w:bCs w:val="1"/>
          <w:color w:val="000000"/>
          <w:sz w:val="24"/>
          <w:szCs w:val="24"/>
          <w:rtl w:val="0"/>
        </w:rPr>
        <w:t xml:space="preserve">Competence Trust</w:t>
      </w:r>
    </w:p>
    <w:p w:rsidR="00000000" w:rsidDel="00000000" w:rsidP="00000000" w:rsidRDefault="00000000" w:rsidRPr="00000000" w14:paraId="00000007">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Competence trust is the client's belief that the agent is skilled, knowledgeable, and capable of successfully executing the transaction. The agent must continuously validate this competence through an organized presentation of market expertise and efficient transaction management.</w:t>
      </w:r>
    </w:p>
    <w:p w:rsidR="00000000" w:rsidDel="00000000" w:rsidP="00000000" w:rsidRDefault="00000000" w:rsidRPr="00000000" w14:paraId="00000008">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consistently highlight that a firm’s effective use of Integrated Marketing Communication (IMC) is a significant predictor of sales performance. One quantitative study of residential sales found that an effective IMC model explained 85% of the variation in sales volume. The essential finding across multiple sales analyses shows that communication tools that convey expertise and technical knowledge (particularly Advertising ($\beta=.391$) have the highest statistical influence on predicting sales performance.</w:t>
      </w:r>
    </w:p>
    <w:p w:rsidR="00000000" w:rsidDel="00000000" w:rsidP="00000000" w:rsidRDefault="00000000" w:rsidRPr="00000000" w14:paraId="00000009">
      <w:pPr>
        <w:pStyle w:val="Heading3"/>
        <w:keepNext w:val="0"/>
        <w:keepLines w:val="0"/>
        <w:spacing w:before="0" w:line="480" w:lineRule="auto"/>
        <w:rPr>
          <w:rFonts w:ascii="Times New Roman" w:cs="Times New Roman" w:eastAsia="Times New Roman" w:hAnsi="Times New Roman"/>
          <w:b w:val="1"/>
          <w:bCs w:val="1"/>
          <w:color w:val="000000"/>
          <w:sz w:val="24"/>
          <w:szCs w:val="24"/>
        </w:rPr>
      </w:pPr>
      <w:bookmarkStart w:colFirst="0" w:colLast="0" w:name="_w6sr0ovroa0h" w:id="3"/>
      <w:bookmarkEnd w:id="3"/>
      <w:r w:rsidDel="00000000" w:rsidR="00000000" w:rsidRPr="00000000">
        <w:rPr>
          <w:rFonts w:ascii="Times New Roman" w:cs="Times New Roman" w:eastAsia="Times New Roman" w:hAnsi="Times New Roman"/>
          <w:b w:val="1"/>
          <w:bCs w:val="1"/>
          <w:color w:val="000000"/>
          <w:sz w:val="24"/>
          <w:szCs w:val="24"/>
          <w:rtl w:val="0"/>
        </w:rPr>
        <w:t xml:space="preserve">Benevolence Trust</w:t>
      </w:r>
    </w:p>
    <w:p w:rsidR="00000000" w:rsidDel="00000000" w:rsidP="00000000" w:rsidRDefault="00000000" w:rsidRPr="00000000" w14:paraId="0000000A">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Benevolence trust is the belief that the agent prioritizes the client's interests and emotional well-being over their personal financial gain. This dimension is critical because it manages the client’s inherent vulnerability during a high-stakes transaction.</w:t>
      </w:r>
    </w:p>
    <w:p w:rsidR="00000000" w:rsidDel="00000000" w:rsidP="00000000" w:rsidRDefault="00000000" w:rsidRPr="00000000" w14:paraId="0000000B">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structure of the agent's compensation directly impacts perceived benevolence. Research using nationwide real estate transaction data found that agents operating on a flat-fee structure directly removes the incentive to maximize price for commission. What was associated with achieving sales faster and at higher prices for clients, indirectly bolstering trust in their motives. Maintaining this trust requires ongoing communication that signals care and sincerity. The personal qualities of the agent are paramount; specific findings from sales teams indicate that the sincerity (Mean: 4.17) and ability of staff to instill confidence (Mean: 4.22) strongly predict improved sales volumes.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Heading2"/>
        <w:keepNext w:val="0"/>
        <w:keepLines w:val="0"/>
        <w:spacing w:after="80" w:before="0" w:line="480" w:lineRule="auto"/>
        <w:rPr>
          <w:rFonts w:ascii="Times New Roman" w:cs="Times New Roman" w:eastAsia="Times New Roman" w:hAnsi="Times New Roman"/>
          <w:b w:val="1"/>
          <w:bCs w:val="1"/>
          <w:sz w:val="24"/>
          <w:szCs w:val="24"/>
        </w:rPr>
      </w:pPr>
      <w:bookmarkStart w:colFirst="0" w:colLast="0" w:name="_mbjq25gl54vm" w:id="4"/>
      <w:bookmarkEnd w:id="4"/>
      <w:r w:rsidDel="00000000" w:rsidR="00000000" w:rsidRPr="00000000">
        <w:rPr>
          <w:rFonts w:ascii="Times New Roman" w:cs="Times New Roman" w:eastAsia="Times New Roman" w:hAnsi="Times New Roman"/>
          <w:b w:val="1"/>
          <w:bCs w:val="1"/>
          <w:sz w:val="24"/>
          <w:szCs w:val="24"/>
          <w:rtl w:val="0"/>
        </w:rPr>
        <w:t xml:space="preserve">Attributions and Managing Client Frustration</w:t>
      </w:r>
    </w:p>
    <w:p w:rsidR="00000000" w:rsidDel="00000000" w:rsidP="00000000" w:rsidRDefault="00000000" w:rsidRPr="00000000" w14:paraId="0000000E">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agent must strategically manage the client’s cognitive process of assigning Attributions to preserve the relationship. Attribution Theory posits that individuals seek causal explanations for events, categorizing them as internal (personal) or external (situational). when setbacks occur, clients are highly susceptible to making a damaging internal attribution that blames the agent for the failure.</w:t>
      </w:r>
    </w:p>
    <w:p w:rsidR="00000000" w:rsidDel="00000000" w:rsidP="00000000" w:rsidRDefault="00000000" w:rsidRPr="00000000" w14:paraId="0000000F">
      <w:pPr>
        <w:pStyle w:val="Heading3"/>
        <w:keepNext w:val="0"/>
        <w:keepLines w:val="0"/>
        <w:spacing w:before="0" w:line="480" w:lineRule="auto"/>
        <w:rPr>
          <w:rFonts w:ascii="Times New Roman" w:cs="Times New Roman" w:eastAsia="Times New Roman" w:hAnsi="Times New Roman"/>
          <w:b w:val="1"/>
          <w:bCs w:val="1"/>
          <w:color w:val="000000"/>
          <w:sz w:val="24"/>
          <w:szCs w:val="24"/>
        </w:rPr>
      </w:pPr>
      <w:bookmarkStart w:colFirst="0" w:colLast="0" w:name="_j31hengr02fc" w:id="5"/>
      <w:bookmarkEnd w:id="5"/>
      <w:r w:rsidDel="00000000" w:rsidR="00000000" w:rsidRPr="00000000">
        <w:rPr>
          <w:rFonts w:ascii="Times New Roman" w:cs="Times New Roman" w:eastAsia="Times New Roman" w:hAnsi="Times New Roman"/>
          <w:b w:val="1"/>
          <w:bCs w:val="1"/>
          <w:color w:val="000000"/>
          <w:sz w:val="24"/>
          <w:szCs w:val="24"/>
          <w:rtl w:val="0"/>
        </w:rPr>
        <w:t xml:space="preserve">Extended Summary: Mitigating Blame Through Communication</w:t>
      </w:r>
    </w:p>
    <w:p w:rsidR="00000000" w:rsidDel="00000000" w:rsidP="00000000" w:rsidRDefault="00000000" w:rsidRPr="00000000" w14:paraId="00000010">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quantitative, experimental study investigated communication strategies agents could use to mitigate client conflict and blame during stressful transaction scenarios. The experiment involved exposing a sample of 395 prospective home buyers/sellers to scenarios where a deal failed. The core finding demonstrated that agents who deliberately employed an External, Stable Attribution strategy (blaming the market conditions, rather than the agent's actions) significantly lowered the client's direct blame toward them ($p &lt; .01$). The strategy works by directing the client’s perception toward unchangeable, documented market factors. This empirically confirms that constantly framing external market forces through clear, factual communication is an essential defensive strategy for preventing damaging attributions and preserving trust for the subsequent stages of the working relationship.</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2"/>
        <w:keepNext w:val="0"/>
        <w:keepLines w:val="0"/>
        <w:spacing w:after="80" w:before="0" w:line="480" w:lineRule="auto"/>
        <w:rPr>
          <w:rFonts w:ascii="Times New Roman" w:cs="Times New Roman" w:eastAsia="Times New Roman" w:hAnsi="Times New Roman"/>
          <w:b w:val="1"/>
          <w:bCs w:val="1"/>
          <w:sz w:val="24"/>
          <w:szCs w:val="24"/>
        </w:rPr>
      </w:pPr>
      <w:bookmarkStart w:colFirst="0" w:colLast="0" w:name="_iir2d0ioo0kf" w:id="6"/>
      <w:bookmarkEnd w:id="6"/>
      <w:r w:rsidDel="00000000" w:rsidR="00000000" w:rsidRPr="00000000">
        <w:rPr>
          <w:rFonts w:ascii="Times New Roman" w:cs="Times New Roman" w:eastAsia="Times New Roman" w:hAnsi="Times New Roman"/>
          <w:b w:val="1"/>
          <w:bCs w:val="1"/>
          <w:sz w:val="24"/>
          <w:szCs w:val="24"/>
          <w:rtl w:val="0"/>
        </w:rPr>
        <w:t xml:space="preserve">Relational Maintenance and Long-Term Success</w:t>
      </w:r>
    </w:p>
    <w:p w:rsidR="00000000" w:rsidDel="00000000" w:rsidP="00000000" w:rsidRDefault="00000000" w:rsidRPr="00000000" w14:paraId="00000013">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Relational Maintenance is the continuous, strategic application of communication behaviors designed to sustain the desired state of the relationship through periods of challenge and stress. For agents, this means proactively managing client expectations to ensure the relationship survives until the point of sale.</w:t>
      </w:r>
    </w:p>
    <w:p w:rsidR="00000000" w:rsidDel="00000000" w:rsidP="00000000" w:rsidRDefault="00000000" w:rsidRPr="00000000" w14:paraId="00000014">
      <w:pPr>
        <w:pStyle w:val="Heading3"/>
        <w:keepNext w:val="0"/>
        <w:keepLines w:val="0"/>
        <w:spacing w:before="0" w:line="480" w:lineRule="auto"/>
        <w:rPr>
          <w:rFonts w:ascii="Times New Roman" w:cs="Times New Roman" w:eastAsia="Times New Roman" w:hAnsi="Times New Roman"/>
          <w:b w:val="1"/>
          <w:bCs w:val="1"/>
          <w:color w:val="000000"/>
          <w:sz w:val="24"/>
          <w:szCs w:val="24"/>
        </w:rPr>
      </w:pPr>
      <w:bookmarkStart w:colFirst="0" w:colLast="0" w:name="_avda8cg3zhf" w:id="7"/>
      <w:bookmarkEnd w:id="7"/>
      <w:r w:rsidDel="00000000" w:rsidR="00000000" w:rsidRPr="00000000">
        <w:rPr>
          <w:rFonts w:ascii="Times New Roman" w:cs="Times New Roman" w:eastAsia="Times New Roman" w:hAnsi="Times New Roman"/>
          <w:b w:val="1"/>
          <w:bCs w:val="1"/>
          <w:color w:val="000000"/>
          <w:sz w:val="24"/>
          <w:szCs w:val="24"/>
          <w:rtl w:val="0"/>
        </w:rPr>
        <w:t xml:space="preserve">Extended Summary: Sustaining Trust Through Support</w:t>
      </w:r>
    </w:p>
    <w:p w:rsidR="00000000" w:rsidDel="00000000" w:rsidP="00000000" w:rsidRDefault="00000000" w:rsidRPr="00000000" w14:paraId="00000015">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indicates that effective agents blend informational and emotional support, thereby continually reinforcing both dimensions of trust.</w:t>
      </w:r>
    </w:p>
    <w:p w:rsidR="00000000" w:rsidDel="00000000" w:rsidP="00000000" w:rsidRDefault="00000000" w:rsidRPr="00000000" w14:paraId="00000016">
      <w:pPr>
        <w:numPr>
          <w:ilvl w:val="0"/>
          <w:numId w:val="2"/>
        </w:numP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Support (Benevolence Maintenance): This involves emotional validation and assurances of commitment. The experimental study found that agents providing Emotional Validation to clients (e.g., acknowledging the frustration of a lost bid) served as a strong mediator, significantly boosting the client's perceived Benevolence Trust after a setback. This focus on the client's emotional state is a key mechanism for managing relational vulnerability.</w:t>
      </w:r>
    </w:p>
    <w:p w:rsidR="00000000" w:rsidDel="00000000" w:rsidP="00000000" w:rsidRDefault="00000000" w:rsidRPr="00000000" w14:paraId="00000017">
      <w:pPr>
        <w:numPr>
          <w:ilvl w:val="0"/>
          <w:numId w:val="2"/>
        </w:numPr>
        <w:spacing w:after="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Informational Support (Competence Maintenance): This strategy involves consistently providing market data and updating information. Studies show that creating a platform for interactive communication and updating new information (Mean: 3.94) plays a significant role in promoting sales growth, reinforcing the agent's perceived competence and continuous effort.</w:t>
      </w:r>
    </w:p>
    <w:p w:rsidR="00000000" w:rsidDel="00000000" w:rsidP="00000000" w:rsidRDefault="00000000" w:rsidRPr="00000000" w14:paraId="00000018">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Emotional Support with Factual Market Attributions effectively manages both emotional and cognitive threats to the relationship, leading to higher overall trust levels and securing the necessary cooperation for transaction completion and ultimate client satisfaction.</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2"/>
        <w:keepNext w:val="0"/>
        <w:keepLines w:val="0"/>
        <w:spacing w:after="80" w:before="0" w:line="480" w:lineRule="auto"/>
        <w:rPr>
          <w:rFonts w:ascii="Times New Roman" w:cs="Times New Roman" w:eastAsia="Times New Roman" w:hAnsi="Times New Roman"/>
          <w:b w:val="1"/>
          <w:bCs w:val="1"/>
          <w:sz w:val="24"/>
          <w:szCs w:val="24"/>
        </w:rPr>
      </w:pPr>
      <w:bookmarkStart w:colFirst="0" w:colLast="0" w:name="_ubvh0wp5c9pb" w:id="8"/>
      <w:bookmarkEnd w:id="8"/>
      <w:r w:rsidDel="00000000" w:rsidR="00000000" w:rsidRPr="00000000">
        <w:rPr>
          <w:rFonts w:ascii="Times New Roman" w:cs="Times New Roman" w:eastAsia="Times New Roman" w:hAnsi="Times New Roman"/>
          <w:b w:val="1"/>
          <w:bCs w:val="1"/>
          <w:sz w:val="24"/>
          <w:szCs w:val="24"/>
          <w:rtl w:val="0"/>
        </w:rPr>
        <w:t xml:space="preserve">Conclusion and Future Career Goals</w:t>
      </w:r>
    </w:p>
    <w:p w:rsidR="00000000" w:rsidDel="00000000" w:rsidP="00000000" w:rsidRDefault="00000000" w:rsidRPr="00000000" w14:paraId="0000001B">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successful real estate dyad relies heavily on the agent's strategic communication to navigate the inherent financial and emotional risks of the market. The agent’s primary task is to manage the client's cognitive process of Attribution by steering blame away from the agent toward external forces, thereby establishing and maintaining Trust. This sustained trust is accomplished through deliberate Relational Maintenance tactics that fuse technical competence with emotional care.</w:t>
      </w:r>
    </w:p>
    <w:p w:rsidR="00000000" w:rsidDel="00000000" w:rsidP="00000000" w:rsidRDefault="00000000" w:rsidRPr="00000000" w14:paraId="0000001C">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rigorous examination of communication theory and empirical evidence is directly applicable to my pursuit of a successful professional career in real estate sales and investment. The core message is that sustained success depends not merely on market knowledge, but on mastery of strategic interpersonal communication. To achieve sales goals and build long-term value, the focus must shift from simply conducting transactions to proactively managing the client relationship by controlling narrative (Attribution Management) and nurturing loyalty through emotional and informational support (Relational Maintenance). For me, this framework provides a clear, actionable blueprint: professional competence is the foundation, but strategic communication of benevolence is the key differentiator that converts sales expertise into client trust and career longevity.</w:t>
      </w:r>
    </w:p>
    <w:p w:rsidR="00000000" w:rsidDel="00000000" w:rsidP="00000000" w:rsidRDefault="00000000" w:rsidRPr="00000000" w14:paraId="0000001D">
      <w:pPr>
        <w:pBdr>
          <w:top w:color="auto" w:space="0" w:sz="0" w:val="none"/>
          <w:bottom w:color="auto" w:space="0" w:sz="0" w:val="none"/>
          <w:between w:color="auto" w:space="0" w:sz="0" w:val="none"/>
        </w:pBdr>
        <w:spacing w:after="240" w:lineRule="auto"/>
        <w:jc w:val="center"/>
        <w:rPr/>
      </w:pPr>
      <w:r w:rsidDel="00000000" w:rsidR="00000000" w:rsidRPr="00000000">
        <w:rPr>
          <w:rtl w:val="0"/>
        </w:rPr>
        <w:t xml:space="preserve">Noah Tibbetts</w:t>
      </w:r>
    </w:p>
    <w:p w:rsidR="00000000" w:rsidDel="00000000" w:rsidP="00000000" w:rsidRDefault="00000000" w:rsidRPr="00000000" w14:paraId="0000001E">
      <w:pPr>
        <w:pBdr>
          <w:top w:color="auto" w:space="0" w:sz="0" w:val="none"/>
          <w:bottom w:color="auto" w:space="0" w:sz="0" w:val="none"/>
          <w:between w:color="auto" w:space="0" w:sz="0" w:val="none"/>
        </w:pBdr>
        <w:spacing w:after="240" w:lineRule="auto"/>
        <w:jc w:val="center"/>
        <w:rPr/>
      </w:pPr>
      <w:r w:rsidDel="00000000" w:rsidR="00000000" w:rsidRPr="00000000">
        <w:rPr>
          <w:rtl w:val="0"/>
        </w:rPr>
        <w:t xml:space="preserve">University of Alabama Communication Dept.</w:t>
      </w:r>
    </w:p>
    <w:p w:rsidR="00000000" w:rsidDel="00000000" w:rsidP="00000000" w:rsidRDefault="00000000" w:rsidRPr="00000000" w14:paraId="0000001F">
      <w:pPr>
        <w:pBdr>
          <w:top w:color="auto" w:space="0" w:sz="0" w:val="none"/>
          <w:bottom w:color="auto" w:space="0" w:sz="0" w:val="none"/>
          <w:between w:color="auto" w:space="0" w:sz="0" w:val="none"/>
        </w:pBdr>
        <w:spacing w:after="240" w:lineRule="auto"/>
        <w:jc w:val="center"/>
        <w:rPr>
          <w:rFonts w:ascii="Times New Roman" w:cs="Times New Roman" w:eastAsia="Times New Roman" w:hAnsi="Times New Roman"/>
          <w:sz w:val="24"/>
          <w:szCs w:val="24"/>
        </w:rPr>
      </w:pPr>
      <w:r w:rsidDel="00000000" w:rsidR="00000000" w:rsidRPr="00000000">
        <w:rPr>
          <w:rtl w:val="0"/>
        </w:rPr>
        <w:t xml:space="preserve">December 9, 2025</w:t>
      </w:r>
      <w:r w:rsidDel="00000000" w:rsidR="00000000" w:rsidRPr="00000000">
        <w:rPr>
          <w:rtl w:val="0"/>
        </w:rPr>
      </w:r>
    </w:p>
    <w:p w:rsidR="00000000" w:rsidDel="00000000" w:rsidP="00000000" w:rsidRDefault="00000000" w:rsidRPr="00000000" w14:paraId="00000020">
      <w:pPr>
        <w:pStyle w:val="Heading1"/>
        <w:keepNext w:val="0"/>
        <w:keepLines w:val="0"/>
        <w:spacing w:before="0" w:lineRule="auto"/>
        <w:rPr>
          <w:b w:val="1"/>
          <w:bCs w:val="1"/>
          <w:sz w:val="46"/>
          <w:szCs w:val="46"/>
        </w:rPr>
      </w:pPr>
      <w:bookmarkStart w:colFirst="0" w:colLast="0" w:name="_3k6yvqcg29pv" w:id="9"/>
      <w:bookmarkEnd w:id="9"/>
      <w:r w:rsidDel="00000000" w:rsidR="00000000" w:rsidRPr="00000000">
        <w:rPr>
          <w:rtl w:val="0"/>
        </w:rPr>
      </w:r>
    </w:p>
    <w:p w:rsidR="00000000" w:rsidDel="00000000" w:rsidP="00000000" w:rsidRDefault="00000000" w:rsidRPr="00000000" w14:paraId="00000021">
      <w:pPr>
        <w:pStyle w:val="Heading1"/>
        <w:keepNext w:val="0"/>
        <w:keepLines w:val="0"/>
        <w:spacing w:before="0" w:lineRule="auto"/>
        <w:rPr>
          <w:b w:val="1"/>
          <w:bCs w:val="1"/>
          <w:sz w:val="46"/>
          <w:szCs w:val="46"/>
        </w:rPr>
      </w:pPr>
      <w:bookmarkStart w:colFirst="0" w:colLast="0" w:name="_h2nvzyrltv6c" w:id="10"/>
      <w:bookmarkEnd w:id="10"/>
      <w:r w:rsidDel="00000000" w:rsidR="00000000" w:rsidRPr="00000000">
        <w:rPr>
          <w:rtl w:val="0"/>
        </w:rPr>
      </w:r>
    </w:p>
    <w:p w:rsidR="00000000" w:rsidDel="00000000" w:rsidP="00000000" w:rsidRDefault="00000000" w:rsidRPr="00000000" w14:paraId="00000022">
      <w:pPr>
        <w:pStyle w:val="Heading1"/>
        <w:keepNext w:val="0"/>
        <w:keepLines w:val="0"/>
        <w:spacing w:before="0" w:lineRule="auto"/>
        <w:rPr>
          <w:b w:val="1"/>
          <w:bCs w:val="1"/>
          <w:sz w:val="46"/>
          <w:szCs w:val="46"/>
        </w:rPr>
      </w:pPr>
      <w:bookmarkStart w:colFirst="0" w:colLast="0" w:name="_ahb8xinsfymi" w:id="11"/>
      <w:bookmarkEnd w:id="11"/>
      <w:r w:rsidDel="00000000" w:rsidR="00000000" w:rsidRPr="00000000">
        <w:rPr>
          <w:rtl w:val="0"/>
        </w:rPr>
      </w:r>
    </w:p>
    <w:p w:rsidR="00000000" w:rsidDel="00000000" w:rsidP="00000000" w:rsidRDefault="00000000" w:rsidRPr="00000000" w14:paraId="00000023">
      <w:pPr>
        <w:pStyle w:val="Heading1"/>
        <w:keepNext w:val="0"/>
        <w:keepLines w:val="0"/>
        <w:spacing w:before="0" w:lineRule="auto"/>
        <w:rPr>
          <w:b w:val="1"/>
          <w:bCs w:val="1"/>
          <w:sz w:val="46"/>
          <w:szCs w:val="46"/>
        </w:rPr>
      </w:pPr>
      <w:bookmarkStart w:colFirst="0" w:colLast="0" w:name="_l77o8og3iqeh" w:id="12"/>
      <w:bookmarkEnd w:id="12"/>
      <w:r w:rsidDel="00000000" w:rsidR="00000000" w:rsidRPr="00000000">
        <w:rPr>
          <w:rtl w:val="0"/>
        </w:rPr>
      </w:r>
    </w:p>
    <w:p w:rsidR="00000000" w:rsidDel="00000000" w:rsidP="00000000" w:rsidRDefault="00000000" w:rsidRPr="00000000" w14:paraId="00000024">
      <w:pPr>
        <w:pStyle w:val="Heading1"/>
        <w:keepNext w:val="0"/>
        <w:keepLines w:val="0"/>
        <w:spacing w:before="0" w:lineRule="auto"/>
        <w:rPr>
          <w:b w:val="1"/>
          <w:bCs w:val="1"/>
          <w:sz w:val="46"/>
          <w:szCs w:val="46"/>
        </w:rPr>
      </w:pPr>
      <w:bookmarkStart w:colFirst="0" w:colLast="0" w:name="_yljaqdrqnll" w:id="13"/>
      <w:bookmarkEnd w:id="13"/>
      <w:r w:rsidDel="00000000" w:rsidR="00000000" w:rsidRPr="00000000">
        <w:rPr>
          <w:rtl w:val="0"/>
        </w:rPr>
      </w:r>
    </w:p>
    <w:p w:rsidR="00000000" w:rsidDel="00000000" w:rsidP="00000000" w:rsidRDefault="00000000" w:rsidRPr="00000000" w14:paraId="00000025">
      <w:pPr>
        <w:pStyle w:val="Heading1"/>
        <w:keepNext w:val="0"/>
        <w:keepLines w:val="0"/>
        <w:spacing w:before="0" w:lineRule="auto"/>
        <w:rPr>
          <w:b w:val="1"/>
          <w:bCs w:val="1"/>
          <w:sz w:val="46"/>
          <w:szCs w:val="46"/>
        </w:rPr>
      </w:pPr>
      <w:bookmarkStart w:colFirst="0" w:colLast="0" w:name="_5wn4rawszmnq" w:id="14"/>
      <w:bookmarkEnd w:id="14"/>
      <w:r w:rsidDel="00000000" w:rsidR="00000000" w:rsidRPr="00000000">
        <w:rPr>
          <w:rtl w:val="0"/>
        </w:rPr>
      </w:r>
    </w:p>
    <w:p w:rsidR="00000000" w:rsidDel="00000000" w:rsidP="00000000" w:rsidRDefault="00000000" w:rsidRPr="00000000" w14:paraId="00000026">
      <w:pPr>
        <w:pStyle w:val="Heading1"/>
        <w:keepNext w:val="0"/>
        <w:keepLines w:val="0"/>
        <w:spacing w:before="0" w:lineRule="auto"/>
        <w:rPr>
          <w:b w:val="1"/>
          <w:bCs w:val="1"/>
          <w:sz w:val="46"/>
          <w:szCs w:val="46"/>
        </w:rPr>
      </w:pPr>
      <w:bookmarkStart w:colFirst="0" w:colLast="0" w:name="_ssbqixqlj0pv" w:id="15"/>
      <w:bookmarkEnd w:id="15"/>
      <w:r w:rsidDel="00000000" w:rsidR="00000000" w:rsidRPr="00000000">
        <w:rPr>
          <w:rtl w:val="0"/>
        </w:rPr>
      </w:r>
    </w:p>
    <w:p w:rsidR="00000000" w:rsidDel="00000000" w:rsidP="00000000" w:rsidRDefault="00000000" w:rsidRPr="00000000" w14:paraId="00000027">
      <w:pPr>
        <w:pStyle w:val="Heading1"/>
        <w:keepNext w:val="0"/>
        <w:keepLines w:val="0"/>
        <w:spacing w:before="0" w:lineRule="auto"/>
        <w:rPr>
          <w:b w:val="1"/>
          <w:bCs w:val="1"/>
          <w:sz w:val="46"/>
          <w:szCs w:val="46"/>
        </w:rPr>
      </w:pPr>
      <w:bookmarkStart w:colFirst="0" w:colLast="0" w:name="_yu3z4bhq5zsc" w:id="16"/>
      <w:bookmarkEnd w:id="16"/>
      <w:r w:rsidDel="00000000" w:rsidR="00000000" w:rsidRPr="00000000">
        <w:rPr>
          <w:rtl w:val="0"/>
        </w:rPr>
      </w:r>
    </w:p>
    <w:p w:rsidR="00000000" w:rsidDel="00000000" w:rsidP="00000000" w:rsidRDefault="00000000" w:rsidRPr="00000000" w14:paraId="00000028">
      <w:pPr>
        <w:pStyle w:val="Heading1"/>
        <w:keepNext w:val="0"/>
        <w:keepLines w:val="0"/>
        <w:spacing w:before="0" w:lineRule="auto"/>
        <w:rPr>
          <w:b w:val="1"/>
          <w:bCs w:val="1"/>
          <w:sz w:val="46"/>
          <w:szCs w:val="46"/>
        </w:rPr>
      </w:pPr>
      <w:bookmarkStart w:colFirst="0" w:colLast="0" w:name="_ch0frxkkfcx2" w:id="17"/>
      <w:bookmarkEnd w:id="17"/>
      <w:r w:rsidDel="00000000" w:rsidR="00000000" w:rsidRPr="00000000">
        <w:rPr>
          <w:rtl w:val="0"/>
        </w:rPr>
      </w:r>
    </w:p>
    <w:p w:rsidR="00000000" w:rsidDel="00000000" w:rsidP="00000000" w:rsidRDefault="00000000" w:rsidRPr="00000000" w14:paraId="00000029">
      <w:pPr>
        <w:pStyle w:val="Heading1"/>
        <w:keepNext w:val="0"/>
        <w:keepLines w:val="0"/>
        <w:spacing w:before="0" w:lineRule="auto"/>
        <w:rPr>
          <w:b w:val="1"/>
          <w:bCs w:val="1"/>
          <w:sz w:val="46"/>
          <w:szCs w:val="46"/>
        </w:rPr>
      </w:pPr>
      <w:bookmarkStart w:colFirst="0" w:colLast="0" w:name="_7x7aic77kl1c" w:id="18"/>
      <w:bookmarkEnd w:id="18"/>
      <w:r w:rsidDel="00000000" w:rsidR="00000000" w:rsidRPr="00000000">
        <w:rPr>
          <w:rtl w:val="0"/>
        </w:rPr>
      </w:r>
    </w:p>
    <w:p w:rsidR="00000000" w:rsidDel="00000000" w:rsidP="00000000" w:rsidRDefault="00000000" w:rsidRPr="00000000" w14:paraId="0000002A">
      <w:pPr>
        <w:pStyle w:val="Heading1"/>
        <w:keepNext w:val="0"/>
        <w:keepLines w:val="0"/>
        <w:spacing w:before="0" w:lineRule="auto"/>
        <w:rPr>
          <w:b w:val="1"/>
          <w:bCs w:val="1"/>
          <w:sz w:val="46"/>
          <w:szCs w:val="46"/>
        </w:rPr>
      </w:pPr>
      <w:bookmarkStart w:colFirst="0" w:colLast="0" w:name="_ptybow1eu846" w:id="19"/>
      <w:bookmarkEnd w:id="19"/>
      <w:r w:rsidDel="00000000" w:rsidR="00000000" w:rsidRPr="00000000">
        <w:rPr>
          <w:rtl w:val="0"/>
        </w:rPr>
      </w:r>
    </w:p>
    <w:p w:rsidR="00000000" w:rsidDel="00000000" w:rsidP="00000000" w:rsidRDefault="00000000" w:rsidRPr="00000000" w14:paraId="0000002B">
      <w:pPr>
        <w:pStyle w:val="Heading1"/>
        <w:keepNext w:val="0"/>
        <w:keepLines w:val="0"/>
        <w:spacing w:before="0" w:lineRule="auto"/>
        <w:rPr>
          <w:b w:val="1"/>
          <w:bCs w:val="1"/>
          <w:sz w:val="46"/>
          <w:szCs w:val="46"/>
        </w:rPr>
      </w:pPr>
      <w:bookmarkStart w:colFirst="0" w:colLast="0" w:name="_lsepbv2t6wgs" w:id="20"/>
      <w:bookmarkEnd w:id="20"/>
      <w:r w:rsidDel="00000000" w:rsidR="00000000" w:rsidRPr="00000000">
        <w:rPr>
          <w:b w:val="1"/>
          <w:bCs w:val="1"/>
          <w:sz w:val="46"/>
          <w:szCs w:val="46"/>
          <w:rtl w:val="0"/>
        </w:rPr>
        <w:t xml:space="preserve">References</w:t>
      </w:r>
    </w:p>
    <w:p w:rsidR="00000000" w:rsidDel="00000000" w:rsidP="00000000" w:rsidRDefault="00000000" w:rsidRPr="00000000" w14:paraId="0000002C">
      <w:pPr>
        <w:spacing w:after="240" w:lineRule="auto"/>
        <w:rPr>
          <w:b w:val="1"/>
          <w:bCs w:val="1"/>
        </w:rPr>
      </w:pPr>
      <w:r w:rsidDel="00000000" w:rsidR="00000000" w:rsidRPr="00000000">
        <w:rPr>
          <w:b w:val="1"/>
          <w:bCs w:val="1"/>
          <w:rtl w:val="0"/>
        </w:rPr>
        <w:t xml:space="preserve">Primary sources list</w:t>
      </w:r>
    </w:p>
    <w:p w:rsidR="00000000" w:rsidDel="00000000" w:rsidP="00000000" w:rsidRDefault="00000000" w:rsidRPr="00000000" w14:paraId="0000002D">
      <w:pPr>
        <w:numPr>
          <w:ilvl w:val="0"/>
          <w:numId w:val="1"/>
        </w:numPr>
        <w:spacing w:after="0" w:afterAutospacing="0" w:before="24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Cornelius, R. (2018).</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Strategies for residential real estate professionals to mitigate declining sales</w:t>
      </w:r>
      <w:r w:rsidDel="00000000" w:rsidR="00000000" w:rsidRPr="00000000">
        <w:rPr>
          <w:rFonts w:ascii="Times New Roman" w:cs="Times New Roman" w:eastAsia="Times New Roman" w:hAnsi="Times New Roman"/>
          <w:sz w:val="26"/>
          <w:szCs w:val="26"/>
          <w:rtl w:val="0"/>
        </w:rPr>
        <w:t xml:space="preserve"> Doctoral capstone thesis. Walden University.https://scholarworks.waldenu.edu/cgi/viewcontent.cgi?article=6453&amp;context=dissertations</w:t>
      </w:r>
    </w:p>
    <w:p w:rsidR="00000000" w:rsidDel="00000000" w:rsidP="00000000" w:rsidRDefault="00000000" w:rsidRPr="00000000" w14:paraId="0000002E">
      <w:pPr>
        <w:numPr>
          <w:ilvl w:val="0"/>
          <w:numId w:val="1"/>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Birhanu, B. (2020). </w:t>
      </w:r>
      <w:r w:rsidDel="00000000" w:rsidR="00000000" w:rsidRPr="00000000">
        <w:rPr>
          <w:rFonts w:ascii="Times New Roman" w:cs="Times New Roman" w:eastAsia="Times New Roman" w:hAnsi="Times New Roman"/>
          <w:i w:val="1"/>
          <w:iCs w:val="1"/>
          <w:sz w:val="26"/>
          <w:szCs w:val="26"/>
          <w:rtl w:val="0"/>
        </w:rPr>
        <w:t xml:space="preserve">The effect of integrated marketing communication on sales performance: A case study of selected real estate companies in Addis Ababa</w:t>
      </w:r>
      <w:r w:rsidDel="00000000" w:rsidR="00000000" w:rsidRPr="00000000">
        <w:rPr>
          <w:rFonts w:ascii="Times New Roman" w:cs="Times New Roman" w:eastAsia="Times New Roman" w:hAnsi="Times New Roman"/>
          <w:sz w:val="26"/>
          <w:szCs w:val="26"/>
          <w:rtl w:val="0"/>
        </w:rPr>
        <w:t xml:space="preserve">. . St. Mary's University. http://repository.smuc.edu.et/bitstream/123456789/5481/1/After%20Defense%20Final%20paper%20Bezawork%20Berhanu.pdf</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Gautier, P., Hojaij, K., &amp; Benders, R. (2022)</w:t>
      </w:r>
      <w:r w:rsidDel="00000000" w:rsidR="00000000" w:rsidRPr="00000000">
        <w:rPr>
          <w:rFonts w:ascii="Times New Roman" w:cs="Times New Roman" w:eastAsia="Times New Roman" w:hAnsi="Times New Roman"/>
          <w:sz w:val="26"/>
          <w:szCs w:val="26"/>
          <w:rtl w:val="0"/>
        </w:rPr>
        <w:t xml:space="preserve">. Real-estate agent commission structure and sales performance. </w:t>
      </w:r>
      <w:r w:rsidDel="00000000" w:rsidR="00000000" w:rsidRPr="00000000">
        <w:rPr>
          <w:rFonts w:ascii="Times New Roman" w:cs="Times New Roman" w:eastAsia="Times New Roman" w:hAnsi="Times New Roman"/>
          <w:i w:val="1"/>
          <w:iCs w:val="1"/>
          <w:sz w:val="26"/>
          <w:szCs w:val="26"/>
          <w:rtl w:val="0"/>
        </w:rPr>
        <w:t xml:space="preserve">Journal of Empirical Finance</w:t>
      </w:r>
      <w:r w:rsidDel="00000000" w:rsidR="00000000" w:rsidRPr="00000000">
        <w:rPr>
          <w:rFonts w:ascii="Times New Roman" w:cs="Times New Roman" w:eastAsia="Times New Roman" w:hAnsi="Times New Roman"/>
          <w:sz w:val="26"/>
          <w:szCs w:val="26"/>
          <w:rtl w:val="0"/>
        </w:rPr>
        <w:t xml:space="preserve">, 65, 298-312.</w:t>
      </w:r>
    </w:p>
    <w:p w:rsidR="00000000" w:rsidDel="00000000" w:rsidP="00000000" w:rsidRDefault="00000000" w:rsidRPr="00000000" w14:paraId="00000030">
      <w:pPr>
        <w:numPr>
          <w:ilvl w:val="0"/>
          <w:numId w:val="1"/>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Getachew, M. (2022)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The effect of integrated marketing communication on sales performance: In a case study of selected real estate companies in Addis Ababa</w:t>
      </w:r>
      <w:r w:rsidDel="00000000" w:rsidR="00000000" w:rsidRPr="00000000">
        <w:rPr>
          <w:rFonts w:ascii="Times New Roman" w:cs="Times New Roman" w:eastAsia="Times New Roman" w:hAnsi="Times New Roman"/>
          <w:sz w:val="26"/>
          <w:szCs w:val="26"/>
          <w:rtl w:val="0"/>
        </w:rPr>
        <w:t xml:space="preserve">. master's thesis. St. Mary's University. http://repository.smuc.edu.et/bitstream/123456789/7180/1/Mekdes%20Getachew%20Final%20Thesis%20-%20MBA.pdf</w:t>
      </w:r>
    </w:p>
    <w:p w:rsidR="00000000" w:rsidDel="00000000" w:rsidP="00000000" w:rsidRDefault="00000000" w:rsidRPr="00000000" w14:paraId="00000031">
      <w:pPr>
        <w:numPr>
          <w:ilvl w:val="0"/>
          <w:numId w:val="1"/>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Kristanto, H. (2020). </w:t>
      </w:r>
      <w:r w:rsidDel="00000000" w:rsidR="00000000" w:rsidRPr="00000000">
        <w:rPr>
          <w:rFonts w:ascii="Times New Roman" w:cs="Times New Roman" w:eastAsia="Times New Roman" w:hAnsi="Times New Roman"/>
          <w:sz w:val="26"/>
          <w:szCs w:val="26"/>
          <w:rtl w:val="0"/>
        </w:rPr>
        <w:t xml:space="preserve">Boosting residential property sales with integrated marketing communication strategies. </w:t>
      </w:r>
      <w:r w:rsidDel="00000000" w:rsidR="00000000" w:rsidRPr="00000000">
        <w:rPr>
          <w:rFonts w:ascii="Times New Roman" w:cs="Times New Roman" w:eastAsia="Times New Roman" w:hAnsi="Times New Roman"/>
          <w:i w:val="1"/>
          <w:iCs w:val="1"/>
          <w:sz w:val="26"/>
          <w:szCs w:val="26"/>
          <w:rtl w:val="0"/>
        </w:rPr>
        <w:t xml:space="preserve">Jurnal Ekonomi</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https://ojs2.pnb.ac.id/index.php/SOSHUM/article/view/2565</w:t>
      </w:r>
      <w:r w:rsidDel="00000000" w:rsidR="00000000" w:rsidRPr="00000000">
        <w:rPr>
          <w:rtl w:val="0"/>
        </w:rPr>
      </w:r>
    </w:p>
    <w:p w:rsidR="00000000" w:rsidDel="00000000" w:rsidP="00000000" w:rsidRDefault="00000000" w:rsidRPr="00000000" w14:paraId="00000032">
      <w:pPr>
        <w:numPr>
          <w:ilvl w:val="0"/>
          <w:numId w:val="1"/>
        </w:numPr>
        <w:spacing w:after="0" w:afterAutospacing="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Alabama Realtors. (2025). </w:t>
      </w:r>
      <w:r w:rsidDel="00000000" w:rsidR="00000000" w:rsidRPr="00000000">
        <w:rPr>
          <w:rFonts w:ascii="Times New Roman" w:cs="Times New Roman" w:eastAsia="Times New Roman" w:hAnsi="Times New Roman"/>
          <w:i w:val="1"/>
          <w:iCs w:val="1"/>
          <w:sz w:val="26"/>
          <w:szCs w:val="26"/>
          <w:rtl w:val="0"/>
        </w:rPr>
        <w:t xml:space="preserve">Why communication is the key to real estate success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https://www.alabamarealtors.com/posts/2025/08/05/why-communication-is-the-key-to-real-estate-success</w:t>
      </w:r>
    </w:p>
    <w:p w:rsidR="00000000" w:rsidDel="00000000" w:rsidP="00000000" w:rsidRDefault="00000000" w:rsidRPr="00000000" w14:paraId="00000033">
      <w:pPr>
        <w:numPr>
          <w:ilvl w:val="0"/>
          <w:numId w:val="1"/>
        </w:numPr>
        <w:spacing w:after="240" w:before="0" w:beforeAutospacing="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NAR. (n.d.).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Enhancing broker agent communication for better business outcomes</w:t>
      </w:r>
      <w:r w:rsidDel="00000000" w:rsidR="00000000" w:rsidRPr="00000000">
        <w:rPr>
          <w:rFonts w:ascii="Times New Roman" w:cs="Times New Roman" w:eastAsia="Times New Roman" w:hAnsi="Times New Roman"/>
          <w:sz w:val="26"/>
          <w:szCs w:val="26"/>
          <w:rtl w:val="0"/>
        </w:rPr>
        <w:t xml:space="preserve">.m </w:t>
      </w:r>
      <w:r w:rsidDel="00000000" w:rsidR="00000000" w:rsidRPr="00000000">
        <w:rPr>
          <w:rFonts w:ascii="Times New Roman" w:cs="Times New Roman" w:eastAsia="Times New Roman" w:hAnsi="Times New Roman"/>
          <w:sz w:val="26"/>
          <w:szCs w:val="26"/>
          <w:rtl w:val="0"/>
        </w:rPr>
        <w:t xml:space="preserve">https://www.nar.realtor/magazine/broker-news/enhancing-broker-agent-communication-for-better-business-outcomes</w:t>
      </w:r>
      <w:r w:rsidDel="00000000" w:rsidR="00000000" w:rsidRPr="00000000">
        <w:rPr>
          <w:rtl w:val="0"/>
        </w:rPr>
      </w:r>
    </w:p>
    <w:p w:rsidR="00000000" w:rsidDel="00000000" w:rsidP="00000000" w:rsidRDefault="00000000" w:rsidRPr="00000000" w14:paraId="00000034">
      <w:pPr>
        <w:pBdr>
          <w:top w:color="auto" w:space="0" w:sz="0" w:val="none"/>
          <w:bottom w:color="auto" w:space="0" w:sz="0" w:val="none"/>
          <w:between w:color="auto" w:space="0" w:sz="0" w:val="none"/>
        </w:pBdr>
        <w:spacing w:after="240" w:lineRule="auto"/>
        <w:jc w:val="center"/>
        <w:rPr/>
      </w:pP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